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6B6" w14:textId="77777777" w:rsidR="00AC38CB" w:rsidRDefault="003F0F45">
      <w:pPr>
        <w:pStyle w:val="Title"/>
      </w:pPr>
      <w:bookmarkStart w:id="0" w:name="Teaching_Assistant_Information"/>
      <w:bookmarkEnd w:id="0"/>
      <w:r>
        <w:rPr>
          <w:color w:val="2B2B2B"/>
          <w:spacing w:val="-2"/>
        </w:rPr>
        <w:t>Teaching</w:t>
      </w:r>
      <w:r>
        <w:rPr>
          <w:color w:val="2B2B2B"/>
          <w:spacing w:val="-28"/>
        </w:rPr>
        <w:t xml:space="preserve"> </w:t>
      </w:r>
      <w:r>
        <w:rPr>
          <w:color w:val="2B2B2B"/>
          <w:spacing w:val="-2"/>
        </w:rPr>
        <w:t>Assistant</w:t>
      </w:r>
      <w:r>
        <w:rPr>
          <w:color w:val="2B2B2B"/>
          <w:spacing w:val="-16"/>
        </w:rPr>
        <w:t xml:space="preserve"> </w:t>
      </w:r>
      <w:r>
        <w:rPr>
          <w:color w:val="2B2B2B"/>
          <w:spacing w:val="-2"/>
        </w:rPr>
        <w:t>Information</w:t>
      </w:r>
    </w:p>
    <w:p w14:paraId="1BF58FFB" w14:textId="77777777" w:rsidR="00AC38CB" w:rsidRDefault="00AC38CB">
      <w:pPr>
        <w:pStyle w:val="BodyText"/>
        <w:spacing w:before="7"/>
        <w:rPr>
          <w:rFonts w:ascii="Times New Roman"/>
          <w:b/>
          <w:sz w:val="63"/>
        </w:rPr>
      </w:pPr>
    </w:p>
    <w:p w14:paraId="36A15E2F" w14:textId="77777777" w:rsidR="00AC38CB" w:rsidRDefault="003F0F45">
      <w:pPr>
        <w:pStyle w:val="Heading1"/>
      </w:pPr>
      <w:r>
        <w:rPr>
          <w:color w:val="1F1F1E"/>
        </w:rPr>
        <w:t>Eligibility</w:t>
      </w:r>
      <w:r>
        <w:rPr>
          <w:color w:val="1F1F1E"/>
          <w:spacing w:val="-6"/>
        </w:rPr>
        <w:t xml:space="preserve"> </w:t>
      </w:r>
      <w:r>
        <w:rPr>
          <w:color w:val="1F1F1E"/>
        </w:rPr>
        <w:t>for</w:t>
      </w:r>
      <w:r>
        <w:rPr>
          <w:color w:val="1F1F1E"/>
          <w:spacing w:val="-5"/>
        </w:rPr>
        <w:t xml:space="preserve"> </w:t>
      </w:r>
      <w:r>
        <w:rPr>
          <w:color w:val="1F1F1E"/>
        </w:rPr>
        <w:t>TA</w:t>
      </w:r>
      <w:r>
        <w:rPr>
          <w:color w:val="1F1F1E"/>
          <w:spacing w:val="-5"/>
        </w:rPr>
        <w:t xml:space="preserve"> </w:t>
      </w:r>
      <w:r>
        <w:rPr>
          <w:color w:val="1F1F1E"/>
          <w:spacing w:val="-2"/>
        </w:rPr>
        <w:t>Training</w:t>
      </w:r>
    </w:p>
    <w:p w14:paraId="67A70E48" w14:textId="77777777" w:rsidR="00AC38CB" w:rsidRDefault="00AC38CB">
      <w:pPr>
        <w:pStyle w:val="BodyText"/>
        <w:spacing w:before="5"/>
        <w:rPr>
          <w:b/>
          <w:sz w:val="24"/>
        </w:rPr>
      </w:pPr>
    </w:p>
    <w:p w14:paraId="0EDBDEDD" w14:textId="7F08C91C" w:rsidR="00AC38CB" w:rsidRDefault="003F0F45">
      <w:pPr>
        <w:pStyle w:val="ListParagraph"/>
        <w:numPr>
          <w:ilvl w:val="0"/>
          <w:numId w:val="1"/>
        </w:numPr>
        <w:tabs>
          <w:tab w:val="left" w:pos="418"/>
        </w:tabs>
        <w:spacing w:line="240" w:lineRule="auto"/>
      </w:pPr>
      <w:r>
        <w:t>TAs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SPHTM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14:paraId="24017DAF" w14:textId="77777777" w:rsidR="00AC38CB" w:rsidRDefault="00AC38CB">
      <w:pPr>
        <w:pStyle w:val="BodyText"/>
        <w:spacing w:before="2"/>
        <w:rPr>
          <w:sz w:val="23"/>
        </w:rPr>
      </w:pPr>
    </w:p>
    <w:p w14:paraId="683F5B4B" w14:textId="77777777" w:rsidR="00AC38CB" w:rsidRDefault="003F0F45">
      <w:pPr>
        <w:pStyle w:val="ListParagraph"/>
        <w:numPr>
          <w:ilvl w:val="0"/>
          <w:numId w:val="1"/>
        </w:numPr>
        <w:tabs>
          <w:tab w:val="left" w:pos="418"/>
        </w:tabs>
        <w:spacing w:before="1" w:line="240" w:lineRule="auto"/>
        <w:ind w:hanging="299"/>
      </w:pPr>
      <w:r>
        <w:t>TAs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cumulative</w:t>
      </w:r>
      <w:r>
        <w:rPr>
          <w:spacing w:val="-3"/>
        </w:rPr>
        <w:t xml:space="preserve"> </w:t>
      </w:r>
      <w:r>
        <w:t>GPA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3.0.</w:t>
      </w:r>
    </w:p>
    <w:p w14:paraId="619E3957" w14:textId="77777777" w:rsidR="00AC38CB" w:rsidRDefault="00AC38CB">
      <w:pPr>
        <w:pStyle w:val="BodyText"/>
        <w:rPr>
          <w:sz w:val="26"/>
        </w:rPr>
      </w:pPr>
    </w:p>
    <w:p w14:paraId="0E0AAA6E" w14:textId="77777777" w:rsidR="00AC38CB" w:rsidRDefault="00AC38CB">
      <w:pPr>
        <w:pStyle w:val="BodyText"/>
        <w:rPr>
          <w:sz w:val="26"/>
        </w:rPr>
      </w:pPr>
    </w:p>
    <w:p w14:paraId="4A39000C" w14:textId="77777777" w:rsidR="00AC38CB" w:rsidRDefault="003F0F45">
      <w:pPr>
        <w:pStyle w:val="Heading1"/>
        <w:spacing w:before="194"/>
        <w:ind w:left="119"/>
      </w:pPr>
      <w:r>
        <w:t>Does</w:t>
      </w:r>
      <w:r>
        <w:rPr>
          <w:spacing w:val="-4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TA</w:t>
      </w:r>
      <w:r>
        <w:rPr>
          <w:spacing w:val="-8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guarantee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rPr>
          <w:spacing w:val="-4"/>
        </w:rPr>
        <w:t>job?</w:t>
      </w:r>
    </w:p>
    <w:p w14:paraId="07C3AE25" w14:textId="77777777" w:rsidR="00AC38CB" w:rsidRDefault="00AC38CB">
      <w:pPr>
        <w:pStyle w:val="BodyText"/>
        <w:spacing w:before="1"/>
        <w:rPr>
          <w:b/>
          <w:sz w:val="23"/>
        </w:rPr>
      </w:pPr>
    </w:p>
    <w:p w14:paraId="78FC767D" w14:textId="3F94894F" w:rsidR="00AC38CB" w:rsidRDefault="003F0F45">
      <w:pPr>
        <w:pStyle w:val="BodyText"/>
        <w:ind w:left="119"/>
      </w:pPr>
      <w:r>
        <w:t>Completing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guarantee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job.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 xml:space="preserve">check </w:t>
      </w:r>
      <w:hyperlink r:id="rId5" w:history="1">
        <w:r w:rsidRPr="003F0F45">
          <w:rPr>
            <w:rStyle w:val="Hyperlink"/>
          </w:rPr>
          <w:t>Handshake</w:t>
        </w:r>
      </w:hyperlink>
      <w:r>
        <w:t xml:space="preserve"> to identify positions: </w:t>
      </w:r>
      <w:hyperlink r:id="rId6" w:history="1">
        <w:r w:rsidRPr="00963C32">
          <w:rPr>
            <w:rStyle w:val="Hyperlink"/>
          </w:rPr>
          <w:t>https://tulane.joinhandshake.com/login</w:t>
        </w:r>
      </w:hyperlink>
    </w:p>
    <w:p w14:paraId="085A8A55" w14:textId="77777777" w:rsidR="00AC38CB" w:rsidRDefault="00AC38CB">
      <w:pPr>
        <w:pStyle w:val="BodyText"/>
        <w:rPr>
          <w:sz w:val="26"/>
        </w:rPr>
      </w:pPr>
    </w:p>
    <w:p w14:paraId="1479882B" w14:textId="77777777" w:rsidR="00AC38CB" w:rsidRDefault="00AC38CB">
      <w:pPr>
        <w:pStyle w:val="BodyText"/>
        <w:spacing w:before="1"/>
        <w:rPr>
          <w:sz w:val="34"/>
        </w:rPr>
      </w:pPr>
    </w:p>
    <w:p w14:paraId="15699052" w14:textId="77777777" w:rsidR="00AC38CB" w:rsidRDefault="003F0F45">
      <w:pPr>
        <w:pStyle w:val="Heading1"/>
        <w:ind w:left="119"/>
      </w:pPr>
      <w:r>
        <w:rPr>
          <w:color w:val="1F1F1E"/>
        </w:rPr>
        <w:t>TA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Training</w:t>
      </w:r>
      <w:r>
        <w:rPr>
          <w:color w:val="1F1F1E"/>
          <w:spacing w:val="-4"/>
        </w:rPr>
        <w:t xml:space="preserve"> </w:t>
      </w:r>
      <w:r>
        <w:rPr>
          <w:color w:val="1F1F1E"/>
          <w:spacing w:val="-2"/>
        </w:rPr>
        <w:t>Overview</w:t>
      </w:r>
    </w:p>
    <w:p w14:paraId="0DD26432" w14:textId="77777777" w:rsidR="00AC38CB" w:rsidRDefault="003F0F45">
      <w:pPr>
        <w:pStyle w:val="BodyText"/>
        <w:spacing w:before="179" w:line="261" w:lineRule="auto"/>
        <w:ind w:left="119"/>
      </w:pPr>
      <w:r>
        <w:t>The</w:t>
      </w:r>
      <w:r>
        <w:rPr>
          <w:spacing w:val="-3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teaching assistantship in both undergraduate and graduate level courses.</w:t>
      </w:r>
    </w:p>
    <w:p w14:paraId="5B5A93CD" w14:textId="77777777" w:rsidR="00AC38CB" w:rsidRDefault="00AC38CB">
      <w:pPr>
        <w:pStyle w:val="BodyText"/>
        <w:spacing w:before="6"/>
      </w:pPr>
    </w:p>
    <w:p w14:paraId="3CE4FDCF" w14:textId="77777777" w:rsidR="00AC38CB" w:rsidRDefault="003F0F45">
      <w:pPr>
        <w:pStyle w:val="BodyText"/>
        <w:ind w:left="119" w:right="151"/>
      </w:pPr>
      <w:r>
        <w:t>The TA training covers ethics, academic standards, honor code, payroll, instructional</w:t>
      </w:r>
      <w:r>
        <w:rPr>
          <w:spacing w:val="-5"/>
        </w:rPr>
        <w:t xml:space="preserve"> </w:t>
      </w:r>
      <w:r>
        <w:t>technology,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student-centered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practices.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completion of the training, students receive a certificate and will be added to the list of students qualified to TA.</w:t>
      </w:r>
    </w:p>
    <w:p w14:paraId="37E9BBFA" w14:textId="77777777" w:rsidR="00AC38CB" w:rsidRDefault="00AC38CB">
      <w:pPr>
        <w:pStyle w:val="BodyText"/>
        <w:rPr>
          <w:sz w:val="26"/>
        </w:rPr>
      </w:pPr>
    </w:p>
    <w:p w14:paraId="1CDD2E21" w14:textId="77777777" w:rsidR="00AC38CB" w:rsidRDefault="00AC38CB">
      <w:pPr>
        <w:pStyle w:val="BodyText"/>
        <w:spacing w:before="1"/>
        <w:rPr>
          <w:sz w:val="38"/>
        </w:rPr>
      </w:pPr>
    </w:p>
    <w:p w14:paraId="6C3F6654" w14:textId="77777777" w:rsidR="00AC38CB" w:rsidRDefault="003F0F45">
      <w:pPr>
        <w:pStyle w:val="Heading1"/>
      </w:pPr>
      <w:r>
        <w:t>Teaching</w:t>
      </w:r>
      <w:r>
        <w:rPr>
          <w:spacing w:val="-7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(TA)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Dates</w:t>
      </w:r>
    </w:p>
    <w:p w14:paraId="57458326" w14:textId="77777777" w:rsidR="00AC38CB" w:rsidRDefault="00AC38CB">
      <w:pPr>
        <w:pStyle w:val="BodyText"/>
        <w:spacing w:before="7"/>
        <w:rPr>
          <w:b/>
          <w:sz w:val="24"/>
        </w:rPr>
      </w:pPr>
    </w:p>
    <w:p w14:paraId="7F9B423E" w14:textId="591E800C" w:rsidR="00AC38CB" w:rsidRPr="003F0F45" w:rsidRDefault="003F0F45">
      <w:pPr>
        <w:pStyle w:val="BodyText"/>
        <w:ind w:left="120"/>
      </w:pPr>
      <w:r w:rsidRPr="003F0F45">
        <w:rPr>
          <w:b/>
          <w:bCs/>
          <w:u w:val="single"/>
        </w:rPr>
        <w:t>Spring</w:t>
      </w:r>
      <w:r w:rsidRPr="003F0F45">
        <w:rPr>
          <w:b/>
          <w:bCs/>
          <w:spacing w:val="-8"/>
          <w:u w:val="single"/>
        </w:rPr>
        <w:t xml:space="preserve"> </w:t>
      </w:r>
      <w:r w:rsidRPr="003F0F45">
        <w:rPr>
          <w:b/>
          <w:bCs/>
          <w:spacing w:val="-2"/>
          <w:u w:val="single"/>
        </w:rPr>
        <w:t>2023:</w:t>
      </w:r>
      <w:r>
        <w:rPr>
          <w:spacing w:val="-2"/>
          <w:u w:val="single"/>
        </w:rPr>
        <w:t xml:space="preserve"> 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opens</w:t>
      </w:r>
      <w:r>
        <w:rPr>
          <w:spacing w:val="-3"/>
        </w:rPr>
        <w:t xml:space="preserve"> </w:t>
      </w:r>
      <w:r>
        <w:t>December 5,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 xml:space="preserve">be completed by 11:59pm, January 5, 2023. </w:t>
      </w:r>
    </w:p>
    <w:p w14:paraId="02493BD0" w14:textId="77777777" w:rsidR="00AC38CB" w:rsidRDefault="00AC38CB">
      <w:pPr>
        <w:pStyle w:val="BodyText"/>
        <w:spacing w:before="9"/>
        <w:rPr>
          <w:sz w:val="14"/>
        </w:rPr>
      </w:pPr>
    </w:p>
    <w:p w14:paraId="4E8854A2" w14:textId="49D7B567" w:rsidR="00AC38CB" w:rsidRDefault="003F0F45">
      <w:pPr>
        <w:pStyle w:val="BodyText"/>
        <w:spacing w:before="101"/>
        <w:ind w:left="120"/>
      </w:pPr>
      <w:r w:rsidRPr="003F0F45">
        <w:rPr>
          <w:b/>
          <w:bCs/>
          <w:u w:val="single"/>
        </w:rPr>
        <w:t>Summer</w:t>
      </w:r>
      <w:r w:rsidRPr="003F0F45">
        <w:rPr>
          <w:b/>
          <w:bCs/>
          <w:spacing w:val="-8"/>
          <w:u w:val="single"/>
        </w:rPr>
        <w:t xml:space="preserve"> </w:t>
      </w:r>
      <w:r w:rsidRPr="003F0F45">
        <w:rPr>
          <w:b/>
          <w:bCs/>
          <w:spacing w:val="-4"/>
          <w:u w:val="single"/>
        </w:rPr>
        <w:t>2023: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Canvas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opens</w:t>
      </w:r>
      <w:r>
        <w:rPr>
          <w:spacing w:val="-3"/>
        </w:rPr>
        <w:t xml:space="preserve"> April 26, 2023</w:t>
      </w:r>
      <w:r>
        <w:t>.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 completed by 11:59pm, May 26, 2023.</w:t>
      </w:r>
    </w:p>
    <w:p w14:paraId="7356FCEB" w14:textId="6B31AEAB" w:rsidR="003F0F45" w:rsidRDefault="003F0F45">
      <w:pPr>
        <w:pStyle w:val="BodyText"/>
        <w:spacing w:before="101"/>
        <w:ind w:left="120"/>
      </w:pPr>
    </w:p>
    <w:p w14:paraId="6C06B427" w14:textId="5643F5BA" w:rsidR="003F0F45" w:rsidRPr="003F0F45" w:rsidRDefault="003F0F45">
      <w:pPr>
        <w:pStyle w:val="BodyText"/>
        <w:spacing w:before="101"/>
        <w:ind w:left="120"/>
      </w:pPr>
      <w:r w:rsidRPr="003F0F45">
        <w:rPr>
          <w:b/>
          <w:bCs/>
          <w:u w:val="single"/>
        </w:rPr>
        <w:t>Fall 2023:</w:t>
      </w:r>
      <w:r>
        <w:t xml:space="preserve"> TBD</w:t>
      </w:r>
    </w:p>
    <w:p w14:paraId="5F239BED" w14:textId="77777777" w:rsidR="00AC38CB" w:rsidRDefault="00AC38CB">
      <w:pPr>
        <w:pStyle w:val="BodyText"/>
        <w:rPr>
          <w:sz w:val="20"/>
        </w:rPr>
      </w:pPr>
    </w:p>
    <w:p w14:paraId="4BBA9BEF" w14:textId="0836B65E" w:rsidR="00AC38CB" w:rsidRDefault="00AC38CB">
      <w:pPr>
        <w:pStyle w:val="BodyText"/>
        <w:spacing w:before="8"/>
        <w:rPr>
          <w:sz w:val="21"/>
        </w:rPr>
      </w:pPr>
    </w:p>
    <w:p w14:paraId="35FEE6CD" w14:textId="77777777" w:rsidR="003F0F45" w:rsidRDefault="003F0F45">
      <w:pPr>
        <w:pStyle w:val="BodyText"/>
        <w:spacing w:before="8"/>
        <w:rPr>
          <w:sz w:val="21"/>
        </w:rPr>
      </w:pPr>
    </w:p>
    <w:p w14:paraId="50FD0FD7" w14:textId="77777777" w:rsidR="00AC38CB" w:rsidRDefault="003F0F45">
      <w:pPr>
        <w:pStyle w:val="Heading1"/>
        <w:spacing w:before="101"/>
      </w:pP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rPr>
          <w:spacing w:val="-2"/>
        </w:rPr>
        <w:t>Course</w:t>
      </w:r>
    </w:p>
    <w:p w14:paraId="17559A27" w14:textId="77777777" w:rsidR="00AC38CB" w:rsidRDefault="00AC38CB">
      <w:pPr>
        <w:pStyle w:val="BodyText"/>
        <w:rPr>
          <w:b/>
          <w:sz w:val="23"/>
        </w:rPr>
      </w:pPr>
    </w:p>
    <w:p w14:paraId="4A0784FD" w14:textId="77777777" w:rsidR="00AC38CB" w:rsidRDefault="003F0F45">
      <w:pPr>
        <w:pStyle w:val="BodyText"/>
        <w:ind w:left="120" w:right="151"/>
      </w:pPr>
      <w:r>
        <w:t xml:space="preserve">Students will complete an asynchronous </w:t>
      </w:r>
      <w:r>
        <w:rPr>
          <w:b/>
        </w:rPr>
        <w:t xml:space="preserve">Canvas </w:t>
      </w:r>
      <w:r>
        <w:t>course with 3 modules that incorporate administrative information for payroll, responsibilities, and confidentiality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instructional</w:t>
      </w:r>
      <w:r>
        <w:rPr>
          <w:spacing w:val="-4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lessons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Canvas,</w:t>
      </w:r>
      <w:r>
        <w:rPr>
          <w:spacing w:val="-3"/>
        </w:rPr>
        <w:t xml:space="preserve"> </w:t>
      </w:r>
      <w:r>
        <w:t>Zoom,</w:t>
      </w:r>
      <w:r>
        <w:rPr>
          <w:spacing w:val="-3"/>
        </w:rPr>
        <w:t xml:space="preserve"> </w:t>
      </w:r>
      <w:r>
        <w:t>and</w:t>
      </w:r>
    </w:p>
    <w:p w14:paraId="1D85A7F1" w14:textId="77777777" w:rsidR="00AC38CB" w:rsidRDefault="00AC38CB">
      <w:pPr>
        <w:sectPr w:rsidR="00AC38CB">
          <w:type w:val="continuous"/>
          <w:pgSz w:w="12240" w:h="15840"/>
          <w:pgMar w:top="1380" w:right="1360" w:bottom="280" w:left="1320" w:header="720" w:footer="720" w:gutter="0"/>
          <w:cols w:space="720"/>
        </w:sectPr>
      </w:pPr>
    </w:p>
    <w:p w14:paraId="2B888DB6" w14:textId="77777777" w:rsidR="00AC38CB" w:rsidRDefault="003F0F45">
      <w:pPr>
        <w:pStyle w:val="BodyText"/>
        <w:spacing w:before="79"/>
        <w:ind w:left="120" w:right="48"/>
      </w:pPr>
      <w:r>
        <w:lastRenderedPageBreak/>
        <w:t>Yuja.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Bio</w:t>
      </w:r>
      <w:r>
        <w:rPr>
          <w:spacing w:val="-3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on a discussion board and several knowledge checks. The modules take about 2 hours to complete.</w:t>
      </w:r>
    </w:p>
    <w:p w14:paraId="30B14BB2" w14:textId="77777777" w:rsidR="00AC38CB" w:rsidRDefault="00AC38CB">
      <w:pPr>
        <w:pStyle w:val="BodyText"/>
        <w:rPr>
          <w:sz w:val="26"/>
        </w:rPr>
      </w:pPr>
    </w:p>
    <w:p w14:paraId="1CB1B792" w14:textId="77777777" w:rsidR="00AC38CB" w:rsidRDefault="00AC38CB">
      <w:pPr>
        <w:pStyle w:val="BodyText"/>
        <w:spacing w:before="7"/>
        <w:rPr>
          <w:sz w:val="35"/>
        </w:rPr>
      </w:pPr>
    </w:p>
    <w:p w14:paraId="68DC0F96" w14:textId="77777777" w:rsidR="00AC38CB" w:rsidRDefault="003F0F45">
      <w:pPr>
        <w:pStyle w:val="Heading1"/>
      </w:pPr>
      <w:r>
        <w:rPr>
          <w:color w:val="2C3A45"/>
        </w:rPr>
        <w:t>Learning</w:t>
      </w:r>
      <w:r>
        <w:rPr>
          <w:color w:val="2C3A45"/>
          <w:spacing w:val="-7"/>
        </w:rPr>
        <w:t xml:space="preserve"> </w:t>
      </w:r>
      <w:r>
        <w:rPr>
          <w:color w:val="2C3A45"/>
          <w:spacing w:val="-2"/>
        </w:rPr>
        <w:t>Objectives</w:t>
      </w:r>
    </w:p>
    <w:p w14:paraId="5D4EEC7F" w14:textId="77777777" w:rsidR="00AC38CB" w:rsidRDefault="003F0F45">
      <w:pPr>
        <w:pStyle w:val="BodyText"/>
        <w:spacing w:before="201"/>
        <w:ind w:left="120"/>
      </w:pPr>
      <w:r>
        <w:rPr>
          <w:color w:val="2C3A45"/>
        </w:rPr>
        <w:t>This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training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is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designed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to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prepare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aspiring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TAs</w:t>
      </w:r>
      <w:r>
        <w:rPr>
          <w:color w:val="2C3A45"/>
          <w:spacing w:val="-4"/>
        </w:rPr>
        <w:t xml:space="preserve"> </w:t>
      </w:r>
      <w:r>
        <w:rPr>
          <w:color w:val="2C3A45"/>
          <w:spacing w:val="-5"/>
        </w:rPr>
        <w:t>to:</w:t>
      </w:r>
    </w:p>
    <w:p w14:paraId="37D39968" w14:textId="77777777" w:rsidR="00AC38CB" w:rsidRDefault="00AC38CB">
      <w:pPr>
        <w:pStyle w:val="BodyText"/>
        <w:spacing w:before="2"/>
        <w:rPr>
          <w:sz w:val="25"/>
        </w:rPr>
      </w:pPr>
    </w:p>
    <w:p w14:paraId="4BB0F961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spacing w:line="237" w:lineRule="auto"/>
        <w:ind w:right="1176"/>
      </w:pPr>
      <w:r>
        <w:rPr>
          <w:color w:val="2C3A45"/>
        </w:rPr>
        <w:t>Contact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the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right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resource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for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questions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related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to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payroll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other resources. (Module 1)</w:t>
      </w:r>
    </w:p>
    <w:p w14:paraId="5F5BECD5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spacing w:line="267" w:lineRule="exact"/>
        <w:ind w:left="839"/>
      </w:pPr>
      <w:r>
        <w:rPr>
          <w:color w:val="2C3A45"/>
        </w:rPr>
        <w:t>Determine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eligibility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to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serve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as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a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teaching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assistant.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6"/>
        </w:rPr>
        <w:t xml:space="preserve"> </w:t>
      </w:r>
      <w:r>
        <w:rPr>
          <w:color w:val="2C3A45"/>
          <w:spacing w:val="-5"/>
        </w:rPr>
        <w:t>1)</w:t>
      </w:r>
    </w:p>
    <w:p w14:paraId="6499851D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ind w:left="839"/>
      </w:pPr>
      <w:r>
        <w:rPr>
          <w:color w:val="2C3A45"/>
        </w:rPr>
        <w:t>Explain</w:t>
      </w:r>
      <w:r>
        <w:rPr>
          <w:color w:val="2C3A45"/>
          <w:spacing w:val="-8"/>
        </w:rPr>
        <w:t xml:space="preserve"> </w:t>
      </w:r>
      <w:r>
        <w:rPr>
          <w:color w:val="2C3A45"/>
        </w:rPr>
        <w:t>the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confidentiality</w:t>
      </w:r>
      <w:r>
        <w:rPr>
          <w:color w:val="2C3A45"/>
          <w:spacing w:val="-8"/>
        </w:rPr>
        <w:t xml:space="preserve"> </w:t>
      </w:r>
      <w:r>
        <w:rPr>
          <w:color w:val="2C3A45"/>
        </w:rPr>
        <w:t>agreement.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6"/>
        </w:rPr>
        <w:t xml:space="preserve"> </w:t>
      </w:r>
      <w:r>
        <w:rPr>
          <w:color w:val="2C3A45"/>
          <w:spacing w:val="-5"/>
        </w:rPr>
        <w:t>1)</w:t>
      </w:r>
    </w:p>
    <w:p w14:paraId="70948C4A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ind w:left="839"/>
      </w:pPr>
      <w:r>
        <w:rPr>
          <w:color w:val="2C3A45"/>
        </w:rPr>
        <w:t>Recognize</w:t>
      </w:r>
      <w:r>
        <w:rPr>
          <w:color w:val="2C3A45"/>
          <w:spacing w:val="-8"/>
        </w:rPr>
        <w:t xml:space="preserve"> </w:t>
      </w:r>
      <w:r>
        <w:rPr>
          <w:color w:val="2C3A45"/>
        </w:rPr>
        <w:t>breeches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of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academic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integrity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address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them.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5"/>
        </w:rPr>
        <w:t xml:space="preserve"> 2)</w:t>
      </w:r>
    </w:p>
    <w:p w14:paraId="0DD6DC29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ind w:left="839"/>
      </w:pPr>
      <w:r>
        <w:rPr>
          <w:color w:val="2C3A45"/>
        </w:rPr>
        <w:t>List</w:t>
      </w:r>
      <w:r>
        <w:rPr>
          <w:color w:val="2C3A45"/>
          <w:spacing w:val="-10"/>
        </w:rPr>
        <w:t xml:space="preserve"> </w:t>
      </w:r>
      <w:r>
        <w:rPr>
          <w:color w:val="2C3A45"/>
        </w:rPr>
        <w:t>TA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responsibilities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non-responsibilities.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8"/>
        </w:rPr>
        <w:t xml:space="preserve"> </w:t>
      </w:r>
      <w:r>
        <w:rPr>
          <w:color w:val="2C3A45"/>
          <w:spacing w:val="-5"/>
        </w:rPr>
        <w:t>2)</w:t>
      </w:r>
    </w:p>
    <w:p w14:paraId="06C8CC51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ind w:left="839"/>
      </w:pPr>
      <w:r>
        <w:rPr>
          <w:color w:val="2C3A45"/>
        </w:rPr>
        <w:t>Recognize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professional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behaviors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in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yourself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others.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7"/>
        </w:rPr>
        <w:t xml:space="preserve"> </w:t>
      </w:r>
      <w:r>
        <w:rPr>
          <w:color w:val="2C3A45"/>
          <w:spacing w:val="-5"/>
        </w:rPr>
        <w:t>2)</w:t>
      </w:r>
    </w:p>
    <w:p w14:paraId="6052F479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spacing w:before="1" w:line="237" w:lineRule="auto"/>
        <w:ind w:right="117"/>
      </w:pPr>
      <w:r>
        <w:rPr>
          <w:color w:val="2C3A45"/>
        </w:rPr>
        <w:t>Set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up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3"/>
        </w:rPr>
        <w:t xml:space="preserve"> </w:t>
      </w:r>
      <w:r>
        <w:rPr>
          <w:color w:val="2C3A45"/>
        </w:rPr>
        <w:t>run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a</w:t>
      </w:r>
      <w:r>
        <w:rPr>
          <w:color w:val="2C3A45"/>
          <w:spacing w:val="-3"/>
        </w:rPr>
        <w:t xml:space="preserve"> </w:t>
      </w:r>
      <w:r>
        <w:rPr>
          <w:color w:val="2C3A45"/>
        </w:rPr>
        <w:t>Zoom</w:t>
      </w:r>
      <w:r>
        <w:rPr>
          <w:color w:val="2C3A45"/>
          <w:spacing w:val="-2"/>
        </w:rPr>
        <w:t xml:space="preserve"> </w:t>
      </w:r>
      <w:r>
        <w:rPr>
          <w:color w:val="2C3A45"/>
        </w:rPr>
        <w:t>session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with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breakout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rooms</w:t>
      </w:r>
      <w:r>
        <w:rPr>
          <w:color w:val="2C3A45"/>
          <w:spacing w:val="-3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3"/>
        </w:rPr>
        <w:t xml:space="preserve"> </w:t>
      </w:r>
      <w:r>
        <w:rPr>
          <w:color w:val="2C3A45"/>
        </w:rPr>
        <w:t>recordings.</w:t>
      </w:r>
      <w:r>
        <w:rPr>
          <w:color w:val="2C3A45"/>
          <w:spacing w:val="-2"/>
        </w:rPr>
        <w:t xml:space="preserve"> </w:t>
      </w:r>
      <w:r>
        <w:rPr>
          <w:color w:val="2C3A45"/>
        </w:rPr>
        <w:t xml:space="preserve">(Module </w:t>
      </w:r>
      <w:r>
        <w:rPr>
          <w:color w:val="2C3A45"/>
          <w:spacing w:val="-6"/>
        </w:rPr>
        <w:t>3)</w:t>
      </w:r>
    </w:p>
    <w:p w14:paraId="6979B6DF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left="839"/>
      </w:pPr>
      <w:r>
        <w:rPr>
          <w:color w:val="2C3A45"/>
        </w:rPr>
        <w:t>Record</w:t>
      </w:r>
      <w:r>
        <w:rPr>
          <w:color w:val="2C3A45"/>
          <w:spacing w:val="-8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upload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a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video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using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Canvas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or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other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software.</w:t>
      </w:r>
      <w:r>
        <w:rPr>
          <w:color w:val="2C3A45"/>
          <w:spacing w:val="-3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4"/>
        </w:rPr>
        <w:t xml:space="preserve"> </w:t>
      </w:r>
      <w:r>
        <w:rPr>
          <w:color w:val="2C3A45"/>
          <w:spacing w:val="-5"/>
        </w:rPr>
        <w:t>3)</w:t>
      </w:r>
    </w:p>
    <w:p w14:paraId="7D697EF2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ind w:left="839"/>
      </w:pPr>
      <w:r>
        <w:rPr>
          <w:color w:val="2C3A45"/>
        </w:rPr>
        <w:t>Set</w:t>
      </w:r>
      <w:r>
        <w:rPr>
          <w:color w:val="2C3A45"/>
          <w:spacing w:val="-9"/>
        </w:rPr>
        <w:t xml:space="preserve"> </w:t>
      </w:r>
      <w:r>
        <w:rPr>
          <w:color w:val="2C3A45"/>
        </w:rPr>
        <w:t>up/Grade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assignments,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quizzes,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discussions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in</w:t>
      </w:r>
      <w:r>
        <w:rPr>
          <w:color w:val="2C3A45"/>
          <w:spacing w:val="-6"/>
        </w:rPr>
        <w:t xml:space="preserve"> </w:t>
      </w:r>
      <w:r>
        <w:rPr>
          <w:color w:val="2C3A45"/>
        </w:rPr>
        <w:t>Canvas.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5"/>
        </w:rPr>
        <w:t xml:space="preserve"> 3)</w:t>
      </w:r>
    </w:p>
    <w:p w14:paraId="5338065E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spacing w:before="2" w:line="237" w:lineRule="auto"/>
        <w:ind w:right="746"/>
      </w:pPr>
      <w:r>
        <w:rPr>
          <w:color w:val="2C3A45"/>
        </w:rPr>
        <w:t>Identify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where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to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find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Respondus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Lockdown</w:t>
      </w:r>
      <w:r>
        <w:rPr>
          <w:color w:val="2C3A45"/>
          <w:spacing w:val="-7"/>
        </w:rPr>
        <w:t xml:space="preserve"> </w:t>
      </w:r>
      <w:r>
        <w:rPr>
          <w:color w:val="2C3A45"/>
        </w:rPr>
        <w:t>and</w:t>
      </w:r>
      <w:r>
        <w:rPr>
          <w:color w:val="2C3A45"/>
          <w:spacing w:val="-4"/>
        </w:rPr>
        <w:t xml:space="preserve"> </w:t>
      </w:r>
      <w:r>
        <w:rPr>
          <w:color w:val="2C3A45"/>
        </w:rPr>
        <w:t>Proctoring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instructions. (Module 3)</w:t>
      </w:r>
    </w:p>
    <w:p w14:paraId="2759391D" w14:textId="77777777" w:rsidR="00AC38CB" w:rsidRDefault="003F0F45">
      <w:pPr>
        <w:pStyle w:val="ListParagraph"/>
        <w:numPr>
          <w:ilvl w:val="1"/>
          <w:numId w:val="1"/>
        </w:numPr>
        <w:tabs>
          <w:tab w:val="left" w:pos="840"/>
        </w:tabs>
        <w:spacing w:line="269" w:lineRule="exact"/>
        <w:ind w:left="839"/>
      </w:pPr>
      <w:r>
        <w:rPr>
          <w:color w:val="2C3A45"/>
        </w:rPr>
        <w:t>Use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Turnitin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with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an</w:t>
      </w:r>
      <w:r>
        <w:rPr>
          <w:color w:val="2C3A45"/>
          <w:spacing w:val="-5"/>
        </w:rPr>
        <w:t xml:space="preserve"> </w:t>
      </w:r>
      <w:r>
        <w:rPr>
          <w:color w:val="2C3A45"/>
        </w:rPr>
        <w:t>assignment.</w:t>
      </w:r>
      <w:r>
        <w:rPr>
          <w:color w:val="2C3A45"/>
          <w:spacing w:val="-3"/>
        </w:rPr>
        <w:t xml:space="preserve"> </w:t>
      </w:r>
      <w:r>
        <w:rPr>
          <w:color w:val="2C3A45"/>
        </w:rPr>
        <w:t>(Module</w:t>
      </w:r>
      <w:r>
        <w:rPr>
          <w:color w:val="2C3A45"/>
          <w:spacing w:val="-6"/>
        </w:rPr>
        <w:t xml:space="preserve"> </w:t>
      </w:r>
      <w:r>
        <w:rPr>
          <w:color w:val="2C3A45"/>
          <w:spacing w:val="-5"/>
        </w:rPr>
        <w:t>3)</w:t>
      </w:r>
    </w:p>
    <w:p w14:paraId="24F0D5C5" w14:textId="77777777" w:rsidR="00AC38CB" w:rsidRDefault="00AC38CB">
      <w:pPr>
        <w:pStyle w:val="BodyText"/>
        <w:rPr>
          <w:sz w:val="26"/>
        </w:rPr>
      </w:pPr>
    </w:p>
    <w:p w14:paraId="46459DF0" w14:textId="77777777" w:rsidR="00AC38CB" w:rsidRDefault="00AC38CB">
      <w:pPr>
        <w:pStyle w:val="BodyText"/>
        <w:rPr>
          <w:sz w:val="26"/>
        </w:rPr>
      </w:pPr>
    </w:p>
    <w:p w14:paraId="77C8E2F1" w14:textId="77777777" w:rsidR="00AC38CB" w:rsidRDefault="003F0F45">
      <w:pPr>
        <w:pStyle w:val="Heading1"/>
        <w:spacing w:before="196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information</w:t>
      </w:r>
    </w:p>
    <w:p w14:paraId="70B720D3" w14:textId="77777777" w:rsidR="00AC38CB" w:rsidRDefault="00AC38CB">
      <w:pPr>
        <w:pStyle w:val="BodyText"/>
        <w:rPr>
          <w:b/>
          <w:sz w:val="23"/>
        </w:rPr>
      </w:pPr>
    </w:p>
    <w:p w14:paraId="4D71C6F7" w14:textId="73C78F77" w:rsidR="003F0F45" w:rsidRDefault="003F0F45" w:rsidP="003F0F45">
      <w:pPr>
        <w:pStyle w:val="BodyText"/>
        <w:ind w:left="120" w:right="176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Avery</w:t>
      </w:r>
      <w:r>
        <w:rPr>
          <w:spacing w:val="-4"/>
        </w:rPr>
        <w:t xml:space="preserve"> </w:t>
      </w:r>
      <w:r>
        <w:t xml:space="preserve">Peterson at </w:t>
      </w:r>
      <w:hyperlink r:id="rId7" w:history="1">
        <w:r w:rsidRPr="00963C32">
          <w:rPr>
            <w:rStyle w:val="Hyperlink"/>
          </w:rPr>
          <w:t>sphtmacademicaffairs@tulane.edu</w:t>
        </w:r>
      </w:hyperlink>
      <w:r>
        <w:t>.</w:t>
      </w:r>
    </w:p>
    <w:p w14:paraId="3C73206F" w14:textId="043B58BA" w:rsidR="00AC38CB" w:rsidRDefault="00AC38CB" w:rsidP="003F0F45">
      <w:pPr>
        <w:pStyle w:val="BodyText"/>
        <w:ind w:left="120" w:right="1766"/>
      </w:pPr>
    </w:p>
    <w:sectPr w:rsidR="00AC38CB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249C9"/>
    <w:multiLevelType w:val="hybridMultilevel"/>
    <w:tmpl w:val="EECA3AA6"/>
    <w:lvl w:ilvl="0" w:tplc="68E21CC8">
      <w:start w:val="1"/>
      <w:numFmt w:val="decimal"/>
      <w:lvlText w:val="%1."/>
      <w:lvlJc w:val="left"/>
      <w:pPr>
        <w:ind w:left="417" w:hanging="298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91045E2">
      <w:start w:val="1"/>
      <w:numFmt w:val="decimal"/>
      <w:lvlText w:val="%2."/>
      <w:lvlJc w:val="left"/>
      <w:pPr>
        <w:ind w:left="840" w:hanging="360"/>
        <w:jc w:val="left"/>
      </w:pPr>
      <w:rPr>
        <w:rFonts w:ascii="Franklin Gothic Book" w:eastAsia="Franklin Gothic Book" w:hAnsi="Franklin Gothic Book" w:cs="Franklin Gothic Book" w:hint="default"/>
        <w:b w:val="0"/>
        <w:bCs w:val="0"/>
        <w:i w:val="0"/>
        <w:iCs w:val="0"/>
        <w:color w:val="2C3A45"/>
        <w:spacing w:val="-1"/>
        <w:w w:val="97"/>
        <w:sz w:val="22"/>
        <w:szCs w:val="22"/>
        <w:lang w:val="en-US" w:eastAsia="en-US" w:bidi="ar-SA"/>
      </w:rPr>
    </w:lvl>
    <w:lvl w:ilvl="2" w:tplc="57DADD16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ar-SA"/>
      </w:rPr>
    </w:lvl>
    <w:lvl w:ilvl="3" w:tplc="55C84A3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ar-SA"/>
      </w:rPr>
    </w:lvl>
    <w:lvl w:ilvl="4" w:tplc="8A30D0F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5" w:tplc="FEF2210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A2AA03BE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7" w:tplc="EBF82956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8" w:tplc="24FEADB2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</w:abstractNum>
  <w:num w:numId="1" w16cid:durableId="166169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CB"/>
    <w:rsid w:val="003F0F45"/>
    <w:rsid w:val="00AC38CB"/>
    <w:rsid w:val="00C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8616"/>
  <w15:docId w15:val="{04F61010-B13A-4694-A11A-4381E19E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1577" w:right="1535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0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htmacademicaffairs@tula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lane.joinhandshake.com/login" TargetMode="External"/><Relationship Id="rId5" Type="http://schemas.openxmlformats.org/officeDocument/2006/relationships/hyperlink" Target="https://tulane.joinhandshake.com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Peterson</dc:creator>
  <dc:description/>
  <cp:lastModifiedBy>Brown, Tara N</cp:lastModifiedBy>
  <cp:revision>2</cp:revision>
  <dcterms:created xsi:type="dcterms:W3CDTF">2022-11-21T16:27:00Z</dcterms:created>
  <dcterms:modified xsi:type="dcterms:W3CDTF">2022-11-21T16:27:00Z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2022-08-30T00:00:00Z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D:20220601210128</vt:lpwstr>
  </property>
</Properties>
</file>